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jc w:val="center"/>
        <w:rPr>
          <w:rFonts w:asciiTheme="majorEastAsia" w:hAnsiTheme="majorEastAsia" w:eastAsiaTheme="majorEastAsia"/>
          <w:sz w:val="44"/>
        </w:rPr>
      </w:pPr>
      <w:r>
        <w:br w:type="column"/>
      </w:r>
    </w:p>
    <w:p>
      <w:pPr>
        <w:pStyle w:val="5"/>
        <w:ind w:left="0"/>
        <w:rPr>
          <w:rFonts w:asciiTheme="majorEastAsia" w:hAnsiTheme="majorEastAsia" w:eastAsiaTheme="majorEastAsia"/>
          <w:lang w:eastAsia="zh-CN"/>
        </w:rPr>
      </w:pPr>
      <w:bookmarkStart w:id="0" w:name="_Hlk119674140"/>
      <w:bookmarkStart w:id="1" w:name="_Hlk119674893"/>
      <w:r>
        <w:rPr>
          <w:rFonts w:hint="eastAsia" w:asciiTheme="majorEastAsia" w:hAnsiTheme="majorEastAsia" w:eastAsiaTheme="majorEastAsia"/>
          <w:spacing w:val="-1"/>
          <w:lang w:eastAsia="zh-CN"/>
        </w:rPr>
        <w:t>浙江财经大学</w:t>
      </w:r>
      <w:r>
        <w:rPr>
          <w:rFonts w:asciiTheme="majorEastAsia" w:hAnsiTheme="majorEastAsia" w:eastAsiaTheme="majorEastAsia"/>
          <w:lang w:eastAsia="zh-CN"/>
        </w:rPr>
        <w:t>2022</w:t>
      </w:r>
      <w:r>
        <w:rPr>
          <w:rFonts w:asciiTheme="majorEastAsia" w:hAnsiTheme="majorEastAsia" w:eastAsiaTheme="majorEastAsia"/>
          <w:spacing w:val="-1"/>
          <w:lang w:eastAsia="zh-CN"/>
        </w:rPr>
        <w:t>年省级</w:t>
      </w:r>
      <w:bookmarkStart w:id="4" w:name="_GoBack"/>
      <w:r>
        <w:rPr>
          <w:rFonts w:asciiTheme="majorEastAsia" w:hAnsiTheme="majorEastAsia" w:eastAsiaTheme="majorEastAsia"/>
          <w:spacing w:val="-1"/>
          <w:lang w:eastAsia="zh-CN"/>
        </w:rPr>
        <w:t>课程思政教学项目立项名单</w:t>
      </w:r>
      <w:bookmarkEnd w:id="0"/>
    </w:p>
    <w:bookmarkEnd w:id="4"/>
    <w:p>
      <w:pPr>
        <w:pStyle w:val="2"/>
        <w:spacing w:before="352"/>
        <w:ind w:left="360"/>
        <w:rPr>
          <w:rFonts w:asciiTheme="majorEastAsia" w:hAnsiTheme="majorEastAsia" w:eastAsiaTheme="majorEastAsia"/>
          <w:lang w:eastAsia="zh-CN"/>
        </w:rPr>
        <w:sectPr>
          <w:type w:val="continuous"/>
          <w:pgSz w:w="16840" w:h="11900" w:orient="landscape"/>
          <w:pgMar w:top="380" w:right="720" w:bottom="280" w:left="160" w:header="720" w:footer="720" w:gutter="0"/>
          <w:cols w:equalWidth="0" w:num="2">
            <w:col w:w="1101" w:space="3459"/>
            <w:col w:w="11400"/>
          </w:cols>
        </w:sectPr>
      </w:pPr>
      <w:bookmarkStart w:id="2" w:name="_Hlk119674159"/>
      <w:r>
        <w:rPr>
          <w:rFonts w:asciiTheme="majorEastAsia" w:hAnsiTheme="majorEastAsia" w:eastAsiaTheme="majorEastAsia"/>
          <w:w w:val="95"/>
          <w:lang w:eastAsia="zh-CN"/>
        </w:rPr>
        <w:t>（一）</w:t>
      </w:r>
      <w:r>
        <w:rPr>
          <w:rFonts w:asciiTheme="majorEastAsia" w:hAnsiTheme="majorEastAsia" w:eastAsiaTheme="majorEastAsia"/>
          <w:w w:val="95"/>
          <w:position w:val="2"/>
          <w:lang w:eastAsia="zh-CN"/>
        </w:rPr>
        <w:t>2022</w:t>
      </w:r>
      <w:r>
        <w:rPr>
          <w:rFonts w:asciiTheme="majorEastAsia" w:hAnsiTheme="majorEastAsia" w:eastAsiaTheme="majorEastAsia"/>
          <w:w w:val="95"/>
          <w:lang w:eastAsia="zh-CN"/>
        </w:rPr>
        <w:t>年省级课程思政示范课程立项名</w:t>
      </w:r>
      <w:bookmarkEnd w:id="2"/>
      <w:r>
        <w:rPr>
          <w:rFonts w:asciiTheme="majorEastAsia" w:hAnsiTheme="majorEastAsia" w:eastAsiaTheme="majorEastAsia"/>
          <w:spacing w:val="-10"/>
          <w:w w:val="95"/>
          <w:lang w:eastAsia="zh-CN"/>
        </w:rPr>
        <w:t>单</w:t>
      </w:r>
    </w:p>
    <w:p>
      <w:pPr>
        <w:rPr>
          <w:rFonts w:asciiTheme="minorEastAsia" w:hAnsiTheme="minorEastAsia" w:eastAsiaTheme="minorEastAsia"/>
          <w:sz w:val="24"/>
          <w:lang w:eastAsia="zh-CN"/>
        </w:rPr>
        <w:sectPr>
          <w:type w:val="continuous"/>
          <w:pgSz w:w="16840" w:h="11900" w:orient="landscape"/>
          <w:pgMar w:top="320" w:right="720" w:bottom="280" w:left="160" w:header="720" w:footer="720" w:gutter="0"/>
          <w:cols w:space="720" w:num="1"/>
        </w:sectPr>
      </w:pPr>
    </w:p>
    <w:tbl>
      <w:tblPr>
        <w:tblStyle w:val="6"/>
        <w:tblpPr w:leftFromText="180" w:rightFromText="180" w:vertAnchor="page" w:horzAnchor="page" w:tblpX="4585" w:tblpY="2624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555"/>
        <w:gridCol w:w="1500"/>
        <w:gridCol w:w="2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97" w:line="240" w:lineRule="exact"/>
              <w:ind w:left="102" w:right="105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3" w:name="_Hlk119674358"/>
            <w:r>
              <w:rPr>
                <w:rFonts w:hint="eastAsia" w:asciiTheme="minorEastAsia" w:hAnsiTheme="minorEastAsia" w:eastAsiaTheme="minorEastAsia"/>
                <w:b/>
                <w:spacing w:val="-10"/>
                <w:sz w:val="24"/>
              </w:rPr>
              <w:t>序号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w w:val="95"/>
                <w:sz w:val="24"/>
              </w:rPr>
              <w:t>课程名</w:t>
            </w:r>
            <w:r>
              <w:rPr>
                <w:rFonts w:hint="eastAsia" w:asciiTheme="minorEastAsia" w:hAnsiTheme="minorEastAsia" w:eastAsiaTheme="minor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w w:val="95"/>
                <w:sz w:val="24"/>
              </w:rPr>
              <w:t>课程负责</w:t>
            </w:r>
            <w:r>
              <w:rPr>
                <w:rFonts w:hint="eastAsia" w:asciiTheme="minorEastAsia" w:hAnsiTheme="minorEastAsia" w:eastAsiaTheme="minorEastAsia"/>
                <w:b/>
                <w:spacing w:val="-10"/>
                <w:w w:val="95"/>
                <w:sz w:val="24"/>
              </w:rPr>
              <w:t>人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w w:val="95"/>
                <w:sz w:val="24"/>
              </w:rPr>
              <w:t>课程形</w:t>
            </w:r>
            <w:r>
              <w:rPr>
                <w:rFonts w:hint="eastAsia" w:asciiTheme="minorEastAsia" w:hAnsiTheme="minorEastAsia" w:eastAsiaTheme="minorEastAsia"/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政府预算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王晟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2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城市管理学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王笑言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线上线下混合式课程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3</w:t>
            </w:r>
          </w:p>
        </w:tc>
        <w:tc>
          <w:tcPr>
            <w:tcW w:w="355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社会保险精算</w:t>
            </w:r>
          </w:p>
        </w:tc>
        <w:tc>
          <w:tcPr>
            <w:tcW w:w="1500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费舒澜</w:t>
            </w:r>
          </w:p>
        </w:tc>
        <w:tc>
          <w:tcPr>
            <w:tcW w:w="262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4</w:t>
            </w:r>
          </w:p>
        </w:tc>
        <w:tc>
          <w:tcPr>
            <w:tcW w:w="355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管理会计</w:t>
            </w:r>
          </w:p>
        </w:tc>
        <w:tc>
          <w:tcPr>
            <w:tcW w:w="1500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史开瑕</w:t>
            </w:r>
          </w:p>
        </w:tc>
        <w:tc>
          <w:tcPr>
            <w:tcW w:w="262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线上线下混合式课程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5</w:t>
            </w:r>
          </w:p>
        </w:tc>
        <w:tc>
          <w:tcPr>
            <w:tcW w:w="355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中级财务会计</w:t>
            </w:r>
          </w:p>
        </w:tc>
        <w:tc>
          <w:tcPr>
            <w:tcW w:w="1500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赵宇恒</w:t>
            </w:r>
          </w:p>
        </w:tc>
        <w:tc>
          <w:tcPr>
            <w:tcW w:w="262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线上线下混合式课程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6</w:t>
            </w:r>
          </w:p>
        </w:tc>
        <w:tc>
          <w:tcPr>
            <w:tcW w:w="355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信用经济学</w:t>
            </w:r>
          </w:p>
        </w:tc>
        <w:tc>
          <w:tcPr>
            <w:tcW w:w="1500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郗河</w:t>
            </w:r>
          </w:p>
        </w:tc>
        <w:tc>
          <w:tcPr>
            <w:tcW w:w="262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线上课程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7</w:t>
            </w:r>
          </w:p>
        </w:tc>
        <w:tc>
          <w:tcPr>
            <w:tcW w:w="355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新零售消费心理学</w:t>
            </w:r>
          </w:p>
        </w:tc>
        <w:tc>
          <w:tcPr>
            <w:tcW w:w="1500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姜辉</w:t>
            </w:r>
          </w:p>
        </w:tc>
        <w:tc>
          <w:tcPr>
            <w:tcW w:w="2625" w:type="dxa"/>
          </w:tcPr>
          <w:p>
            <w:pPr>
              <w:pStyle w:val="11"/>
              <w:spacing w:before="11" w:line="240" w:lineRule="exact"/>
              <w:rPr>
                <w:rFonts w:asciiTheme="minorEastAsia" w:hAnsiTheme="minorEastAsia" w:eastAsiaTheme="minorEastAsia"/>
                <w:sz w:val="16"/>
              </w:rPr>
            </w:pPr>
          </w:p>
          <w:p>
            <w:pPr>
              <w:pStyle w:val="11"/>
              <w:spacing w:before="0"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8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宏观经济学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丁峰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</w:tbl>
    <w:p>
      <w:pPr>
        <w:spacing w:line="240" w:lineRule="exact"/>
        <w:jc w:val="center"/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320" w:right="720" w:bottom="280" w:left="160" w:header="720" w:footer="720" w:gutter="0"/>
          <w:cols w:space="720" w:num="1"/>
        </w:sectPr>
      </w:pPr>
    </w:p>
    <w:tbl>
      <w:tblPr>
        <w:tblStyle w:val="6"/>
        <w:tblpPr w:leftFromText="180" w:rightFromText="180" w:vertAnchor="page" w:horzAnchor="page" w:tblpX="4572" w:tblpY="761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555"/>
        <w:gridCol w:w="1500"/>
        <w:gridCol w:w="2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9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人类行为与社会环境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王婷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10</w:t>
            </w:r>
          </w:p>
        </w:tc>
        <w:tc>
          <w:tcPr>
            <w:tcW w:w="3555" w:type="dxa"/>
          </w:tcPr>
          <w:p>
            <w:pPr>
              <w:pStyle w:val="11"/>
              <w:spacing w:before="196"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高级日语1、</w:t>
            </w:r>
            <w:r>
              <w:rPr>
                <w:rFonts w:asciiTheme="minorEastAsia" w:hAnsiTheme="minorEastAsia" w:eastAsiaTheme="minorEastAsia"/>
                <w:spacing w:val="-10"/>
                <w:sz w:val="24"/>
              </w:rPr>
              <w:t>2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宋翔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11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统计学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洪兴建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线上课程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12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唐诗宋词研读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崔霞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线上线下混合式课程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13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艺术策展与文本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叶盛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14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中外美术史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毛宁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5" w:type="dxa"/>
          </w:tcPr>
          <w:p>
            <w:pPr>
              <w:pStyle w:val="11"/>
              <w:spacing w:before="212" w:line="240" w:lineRule="exact"/>
              <w:ind w:left="42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15</w:t>
            </w:r>
          </w:p>
        </w:tc>
        <w:tc>
          <w:tcPr>
            <w:tcW w:w="3555" w:type="dxa"/>
          </w:tcPr>
          <w:p>
            <w:pPr>
              <w:pStyle w:val="11"/>
              <w:spacing w:line="240" w:lineRule="exact"/>
              <w:ind w:left="84" w:right="6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</w:rPr>
              <w:t>大学生学习学导论</w:t>
            </w:r>
          </w:p>
        </w:tc>
        <w:tc>
          <w:tcPr>
            <w:tcW w:w="1500" w:type="dxa"/>
          </w:tcPr>
          <w:p>
            <w:pPr>
              <w:pStyle w:val="11"/>
              <w:spacing w:line="240" w:lineRule="exact"/>
              <w:ind w:left="155" w:right="1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贺武华</w:t>
            </w:r>
          </w:p>
        </w:tc>
        <w:tc>
          <w:tcPr>
            <w:tcW w:w="2625" w:type="dxa"/>
          </w:tcPr>
          <w:p>
            <w:pPr>
              <w:pStyle w:val="11"/>
              <w:spacing w:line="240" w:lineRule="exact"/>
              <w:ind w:left="226" w:right="20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3"/>
                <w:sz w:val="24"/>
              </w:rPr>
              <w:t>线下课程</w:t>
            </w:r>
          </w:p>
        </w:tc>
      </w:tr>
      <w:bookmarkEnd w:id="1"/>
    </w:tbl>
    <w:p>
      <w:pPr>
        <w:pStyle w:val="2"/>
        <w:ind w:right="4202"/>
        <w:jc w:val="both"/>
        <w:rPr>
          <w:w w:val="95"/>
        </w:rPr>
      </w:pPr>
    </w:p>
    <w:p>
      <w:pPr>
        <w:pStyle w:val="2"/>
        <w:ind w:right="4202"/>
        <w:jc w:val="both"/>
        <w:rPr>
          <w:w w:val="95"/>
        </w:rPr>
      </w:pPr>
    </w:p>
    <w:p>
      <w:pPr>
        <w:pStyle w:val="2"/>
        <w:ind w:right="4202"/>
        <w:jc w:val="both"/>
        <w:rPr>
          <w:w w:val="95"/>
        </w:rPr>
      </w:pPr>
    </w:p>
    <w:bookmarkEnd w:id="3"/>
    <w:p>
      <w:pPr>
        <w:pStyle w:val="2"/>
        <w:ind w:right="4202"/>
        <w:jc w:val="both"/>
        <w:rPr>
          <w:w w:val="95"/>
        </w:rPr>
      </w:pPr>
    </w:p>
    <w:p>
      <w:pPr>
        <w:pStyle w:val="2"/>
        <w:ind w:left="3982" w:right="4202"/>
        <w:jc w:val="center"/>
        <w:rPr>
          <w:rFonts w:asciiTheme="majorEastAsia" w:hAnsiTheme="majorEastAsia" w:eastAsiaTheme="majorEastAsia"/>
          <w:lang w:eastAsia="zh-CN"/>
        </w:rPr>
      </w:pPr>
      <w:r>
        <w:rPr>
          <w:rFonts w:asciiTheme="majorEastAsia" w:hAnsiTheme="majorEastAsia" w:eastAsiaTheme="majorEastAsia"/>
          <w:w w:val="95"/>
          <w:lang w:eastAsia="zh-CN"/>
        </w:rPr>
        <w:t>（二）</w:t>
      </w:r>
      <w:r>
        <w:rPr>
          <w:rFonts w:asciiTheme="majorEastAsia" w:hAnsiTheme="majorEastAsia" w:eastAsiaTheme="majorEastAsia"/>
          <w:w w:val="95"/>
          <w:position w:val="2"/>
          <w:lang w:eastAsia="zh-CN"/>
        </w:rPr>
        <w:t>2022</w:t>
      </w:r>
      <w:r>
        <w:rPr>
          <w:rFonts w:asciiTheme="majorEastAsia" w:hAnsiTheme="majorEastAsia" w:eastAsiaTheme="majorEastAsia"/>
          <w:w w:val="95"/>
          <w:lang w:eastAsia="zh-CN"/>
        </w:rPr>
        <w:t>年省级课程思政教学研究项目立项名</w:t>
      </w:r>
      <w:r>
        <w:rPr>
          <w:rFonts w:asciiTheme="majorEastAsia" w:hAnsiTheme="majorEastAsia" w:eastAsiaTheme="majorEastAsia"/>
          <w:spacing w:val="-10"/>
          <w:w w:val="95"/>
          <w:lang w:eastAsia="zh-CN"/>
        </w:rPr>
        <w:t>单</w:t>
      </w:r>
    </w:p>
    <w:tbl>
      <w:tblPr>
        <w:tblStyle w:val="6"/>
        <w:tblpPr w:leftFromText="180" w:rightFromText="180" w:vertAnchor="page" w:horzAnchor="page" w:tblpX="3950" w:tblpY="1656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720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62" w:line="280" w:lineRule="exact"/>
              <w:ind w:left="162" w:right="135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sz w:val="24"/>
              </w:rPr>
              <w:t>序号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186"/>
              <w:ind w:left="2894" w:right="2864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w w:val="95"/>
                <w:sz w:val="24"/>
              </w:rPr>
              <w:t>项目名</w:t>
            </w:r>
            <w:r>
              <w:rPr>
                <w:rFonts w:hint="eastAsia" w:asciiTheme="minorEastAsia" w:hAnsiTheme="minorEastAsia" w:eastAsiaTheme="minor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w w:val="95"/>
                <w:sz w:val="24"/>
              </w:rPr>
              <w:t>项目负责</w:t>
            </w:r>
            <w:r>
              <w:rPr>
                <w:rFonts w:hint="eastAsia" w:asciiTheme="minorEastAsia" w:hAnsiTheme="minorEastAsia" w:eastAsiaTheme="minorEastAsia"/>
                <w:b/>
                <w:spacing w:val="-10"/>
                <w:w w:val="95"/>
                <w:sz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186"/>
              <w:ind w:left="47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lang w:eastAsia="zh-CN"/>
              </w:rPr>
              <w:t>《政府预算》课程思政虚拟仿真实验教学探索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高琳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2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26" w:line="304" w:lineRule="exact"/>
              <w:ind w:left="47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lang w:eastAsia="zh-CN"/>
              </w:rPr>
              <w:t>“三感·三维·三评”</w:t>
            </w:r>
            <w:r>
              <w:rPr>
                <w:rFonts w:asciiTheme="minorEastAsia" w:hAnsiTheme="minorEastAsia" w:eastAsiaTheme="minorEastAsia"/>
                <w:spacing w:val="-6"/>
                <w:sz w:val="24"/>
                <w:lang w:eastAsia="zh-CN"/>
              </w:rPr>
              <w:t>的课程思政创新教学 探究</w:t>
            </w:r>
            <w:r>
              <w:rPr>
                <w:rFonts w:asciiTheme="minorEastAsia" w:hAnsiTheme="minorEastAsia" w:eastAsiaTheme="minorEastAsia"/>
                <w:spacing w:val="-1"/>
                <w:sz w:val="24"/>
                <w:lang w:eastAsia="zh-CN"/>
              </w:rPr>
              <w:t>——</w:t>
            </w:r>
            <w:r>
              <w:rPr>
                <w:rFonts w:asciiTheme="minorEastAsia" w:hAnsiTheme="minorEastAsia" w:eastAsiaTheme="minorEastAsia"/>
                <w:spacing w:val="-3"/>
                <w:sz w:val="24"/>
                <w:lang w:eastAsia="zh-CN"/>
              </w:rPr>
              <w:t>以《数字金融</w:t>
            </w: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》课程为例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金骋路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3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62" w:line="280" w:lineRule="exact"/>
              <w:ind w:left="47" w:right="175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品牌梦，强国梦：基于案例、实训与时事融入的《品牌管理》思政育人情境化教学探索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冯娟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4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62" w:line="280" w:lineRule="exact"/>
              <w:ind w:left="47" w:right="175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新商科背景下商务谈判类课程思政的嵌入模式创新和实训教学路径：以《商务谈判艺术与沟通智慧》通识课为例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王建明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5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25" w:line="300" w:lineRule="exact"/>
              <w:ind w:left="47" w:right="215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学史增信：新时代“四个自信”融入《中外经济史》课程思政教</w:t>
            </w:r>
            <w:r>
              <w:rPr>
                <w:rFonts w:asciiTheme="minorEastAsia" w:hAnsiTheme="minorEastAsia" w:eastAsiaTheme="minorEastAsia"/>
                <w:spacing w:val="-4"/>
                <w:sz w:val="24"/>
                <w:lang w:eastAsia="zh-CN"/>
              </w:rPr>
              <w:t>学研究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朱海城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6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186"/>
              <w:ind w:left="47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lang w:eastAsia="zh-CN"/>
              </w:rPr>
              <w:t>融合思政理念的《社会学概论》课程教学改革研究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童志锋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7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62" w:line="280" w:lineRule="exact"/>
              <w:ind w:left="47" w:right="175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社会主义核心价值观融入《综合商务英语》课程的教学实践研</w:t>
            </w:r>
            <w:r>
              <w:rPr>
                <w:rFonts w:asciiTheme="minorEastAsia" w:hAnsiTheme="minorEastAsia" w:eastAsiaTheme="minorEastAsia"/>
                <w:spacing w:val="-10"/>
                <w:sz w:val="24"/>
                <w:lang w:eastAsia="zh-CN"/>
              </w:rPr>
              <w:t>究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余清萍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8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186"/>
              <w:ind w:left="47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lang w:eastAsia="zh-CN"/>
              </w:rPr>
              <w:t>非遗传承视域下戏曲类课程多元课堂教学思政路径实践与探索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毋丹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9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166"/>
              <w:ind w:left="47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  <w:lang w:eastAsia="zh-CN"/>
              </w:rPr>
              <w:t>基于项群理论的普通高校大学体育课程 思政建设研究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4"/>
                <w:sz w:val="24"/>
              </w:rPr>
              <w:t>叶东惠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dxa"/>
            <w:vAlign w:val="center"/>
          </w:tcPr>
          <w:p>
            <w:pPr>
              <w:pStyle w:val="11"/>
              <w:spacing w:before="182"/>
              <w:ind w:right="75"/>
              <w:jc w:val="righ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10</w:t>
            </w:r>
          </w:p>
        </w:tc>
        <w:tc>
          <w:tcPr>
            <w:tcW w:w="6720" w:type="dxa"/>
            <w:vAlign w:val="center"/>
          </w:tcPr>
          <w:p>
            <w:pPr>
              <w:pStyle w:val="11"/>
              <w:spacing w:before="25" w:line="300" w:lineRule="exact"/>
              <w:ind w:left="47" w:right="155"/>
              <w:jc w:val="left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2"/>
                <w:sz w:val="24"/>
                <w:lang w:eastAsia="zh-CN"/>
              </w:rPr>
              <w:t>高校课程思政综合评价指标体系构建——基于CIPP评价模式的</w:t>
            </w:r>
            <w:r>
              <w:rPr>
                <w:rFonts w:asciiTheme="minorEastAsia" w:hAnsiTheme="minorEastAsia" w:eastAsiaTheme="minorEastAsia"/>
                <w:spacing w:val="-6"/>
                <w:sz w:val="24"/>
                <w:lang w:eastAsia="zh-CN"/>
              </w:rPr>
              <w:t>研究</w:t>
            </w:r>
          </w:p>
        </w:tc>
        <w:tc>
          <w:tcPr>
            <w:tcW w:w="1590" w:type="dxa"/>
            <w:vAlign w:val="center"/>
          </w:tcPr>
          <w:p>
            <w:pPr>
              <w:pStyle w:val="11"/>
              <w:spacing w:before="186"/>
              <w:ind w:left="200" w:right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5"/>
                <w:sz w:val="24"/>
              </w:rPr>
              <w:t>方成</w:t>
            </w:r>
          </w:p>
        </w:tc>
      </w:tr>
    </w:tbl>
    <w:p>
      <w:pPr>
        <w:pStyle w:val="2"/>
        <w:ind w:right="4202"/>
        <w:jc w:val="center"/>
        <w:rPr>
          <w:w w:val="95"/>
          <w:lang w:eastAsia="zh-CN"/>
        </w:rPr>
      </w:pPr>
    </w:p>
    <w:p>
      <w:pPr>
        <w:pStyle w:val="2"/>
        <w:ind w:right="4202"/>
        <w:jc w:val="both"/>
        <w:rPr>
          <w:w w:val="95"/>
          <w:lang w:eastAsia="zh-CN"/>
        </w:rPr>
      </w:pPr>
    </w:p>
    <w:p>
      <w:pPr>
        <w:pStyle w:val="2"/>
        <w:ind w:right="4202"/>
        <w:jc w:val="both"/>
        <w:rPr>
          <w:rFonts w:asciiTheme="minorEastAsia" w:hAnsiTheme="minorEastAsia" w:eastAsiaTheme="minorEastAsia"/>
          <w:w w:val="95"/>
          <w:lang w:eastAsia="zh-CN"/>
        </w:rPr>
      </w:pPr>
    </w:p>
    <w:p>
      <w:pPr>
        <w:pStyle w:val="2"/>
        <w:ind w:left="3982" w:right="4202"/>
        <w:jc w:val="center"/>
        <w:rPr>
          <w:rFonts w:asciiTheme="minorEastAsia" w:hAnsiTheme="minorEastAsia" w:eastAsiaTheme="minorEastAsia"/>
          <w:w w:val="95"/>
          <w:lang w:eastAsia="zh-CN"/>
        </w:rPr>
      </w:pPr>
    </w:p>
    <w:p>
      <w:pPr>
        <w:rPr>
          <w:rFonts w:asciiTheme="minorEastAsia" w:hAnsiTheme="minorEastAsia" w:eastAsiaTheme="minorEastAsia"/>
          <w:sz w:val="24"/>
          <w:lang w:eastAsia="zh-CN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  <w:lang w:eastAsia="zh-CN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spacing w:line="280" w:lineRule="exact"/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spacing w:line="280" w:lineRule="exact"/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spacing w:line="280" w:lineRule="exact"/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882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sz w:val="24"/>
        </w:rPr>
        <w:sectPr>
          <w:type w:val="continuous"/>
          <w:pgSz w:w="16840" w:h="11900" w:orient="landscape"/>
          <w:pgMar w:top="780" w:right="720" w:bottom="280" w:left="160" w:header="720" w:footer="720" w:gutter="0"/>
          <w:cols w:space="720" w:num="1"/>
        </w:sectPr>
      </w:pPr>
    </w:p>
    <w:p>
      <w:pPr>
        <w:pStyle w:val="2"/>
        <w:ind w:left="3982" w:right="4652"/>
        <w:jc w:val="both"/>
        <w:rPr>
          <w:rFonts w:asciiTheme="minorEastAsia" w:hAnsiTheme="minorEastAsia" w:eastAsiaTheme="minorEastAsia"/>
          <w:w w:val="95"/>
        </w:rPr>
      </w:pPr>
    </w:p>
    <w:p>
      <w:pPr>
        <w:pStyle w:val="2"/>
        <w:ind w:left="3982" w:right="4652"/>
        <w:jc w:val="both"/>
        <w:rPr>
          <w:rFonts w:asciiTheme="minorEastAsia" w:hAnsiTheme="minorEastAsia" w:eastAsiaTheme="minorEastAsia"/>
          <w:w w:val="95"/>
        </w:rPr>
      </w:pPr>
    </w:p>
    <w:p>
      <w:pPr>
        <w:pStyle w:val="2"/>
        <w:ind w:left="3982" w:right="4652"/>
        <w:jc w:val="both"/>
        <w:rPr>
          <w:rFonts w:asciiTheme="minorEastAsia" w:hAnsiTheme="minorEastAsia" w:eastAsiaTheme="minorEastAsia"/>
          <w:w w:val="95"/>
        </w:rPr>
      </w:pPr>
    </w:p>
    <w:p>
      <w:pPr>
        <w:pStyle w:val="2"/>
        <w:ind w:left="3982" w:right="4652"/>
        <w:jc w:val="both"/>
        <w:rPr>
          <w:rFonts w:asciiTheme="minorEastAsia" w:hAnsiTheme="minorEastAsia" w:eastAsiaTheme="minorEastAsia"/>
          <w:w w:val="95"/>
        </w:rPr>
      </w:pPr>
    </w:p>
    <w:p>
      <w:pPr>
        <w:rPr>
          <w:sz w:val="24"/>
        </w:rPr>
        <w:sectPr>
          <w:type w:val="continuous"/>
          <w:pgSz w:w="16840" w:h="11900" w:orient="landscape"/>
          <w:pgMar w:top="780" w:right="720" w:bottom="649" w:left="160" w:header="720" w:footer="720" w:gutter="0"/>
          <w:cols w:space="720" w:num="1"/>
        </w:sectPr>
      </w:pPr>
    </w:p>
    <w:p>
      <w:pPr>
        <w:tabs>
          <w:tab w:val="left" w:pos="10959"/>
        </w:tabs>
        <w:rPr>
          <w:lang w:eastAsia="zh-CN"/>
        </w:rPr>
      </w:pPr>
    </w:p>
    <w:p>
      <w:pPr>
        <w:pStyle w:val="2"/>
        <w:ind w:left="3982" w:right="4652"/>
        <w:jc w:val="center"/>
        <w:rPr>
          <w:rFonts w:asciiTheme="majorEastAsia" w:hAnsiTheme="majorEastAsia" w:eastAsiaTheme="majorEastAsia"/>
          <w:lang w:eastAsia="zh-CN"/>
        </w:rPr>
      </w:pPr>
      <w:r>
        <w:rPr>
          <w:rFonts w:asciiTheme="majorEastAsia" w:hAnsiTheme="majorEastAsia" w:eastAsiaTheme="majorEastAsia"/>
          <w:w w:val="95"/>
          <w:lang w:eastAsia="zh-CN"/>
        </w:rPr>
        <w:t>（三）</w:t>
      </w:r>
      <w:r>
        <w:rPr>
          <w:rFonts w:asciiTheme="majorEastAsia" w:hAnsiTheme="majorEastAsia" w:eastAsiaTheme="majorEastAsia"/>
          <w:w w:val="95"/>
          <w:position w:val="2"/>
          <w:lang w:eastAsia="zh-CN"/>
        </w:rPr>
        <w:t>2022</w:t>
      </w:r>
      <w:r>
        <w:rPr>
          <w:rFonts w:asciiTheme="majorEastAsia" w:hAnsiTheme="majorEastAsia" w:eastAsiaTheme="majorEastAsia"/>
          <w:w w:val="95"/>
          <w:lang w:eastAsia="zh-CN"/>
        </w:rPr>
        <w:t>年省级课程思政示范基层教学组织立项名</w:t>
      </w:r>
      <w:r>
        <w:rPr>
          <w:rFonts w:asciiTheme="majorEastAsia" w:hAnsiTheme="majorEastAsia" w:eastAsiaTheme="majorEastAsia"/>
          <w:spacing w:val="-10"/>
          <w:w w:val="95"/>
          <w:lang w:eastAsia="zh-CN"/>
        </w:rPr>
        <w:t>单</w:t>
      </w:r>
    </w:p>
    <w:p>
      <w:pPr>
        <w:tabs>
          <w:tab w:val="left" w:pos="10959"/>
        </w:tabs>
        <w:rPr>
          <w:lang w:eastAsia="zh-CN"/>
        </w:rPr>
      </w:pPr>
    </w:p>
    <w:tbl>
      <w:tblPr>
        <w:tblStyle w:val="7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1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7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16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基层教学组织名称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7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16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会计学核心课程教学团队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邵毅平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7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16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产业经济学教研室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10959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邱风</w:t>
            </w:r>
          </w:p>
        </w:tc>
      </w:tr>
    </w:tbl>
    <w:p>
      <w:pPr>
        <w:tabs>
          <w:tab w:val="left" w:pos="10959"/>
        </w:tabs>
        <w:rPr>
          <w:lang w:eastAsia="zh-CN"/>
        </w:rPr>
        <w:sectPr>
          <w:type w:val="continuous"/>
          <w:pgSz w:w="16840" w:h="11900" w:orient="landscape"/>
          <w:pgMar w:top="780" w:right="720" w:bottom="280" w:left="160" w:header="720" w:footer="720" w:gutter="0"/>
          <w:cols w:space="720" w:num="1"/>
        </w:sectPr>
      </w:pPr>
    </w:p>
    <w:p>
      <w:pPr>
        <w:rPr>
          <w:rFonts w:asciiTheme="minorEastAsia" w:hAnsiTheme="minorEastAsia" w:eastAsiaTheme="minorEastAsia"/>
          <w:lang w:eastAsia="zh-CN"/>
        </w:rPr>
      </w:pPr>
    </w:p>
    <w:sectPr>
      <w:pgSz w:w="11900" w:h="16840"/>
      <w:pgMar w:top="1220" w:right="11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7BE0"/>
    <w:rsid w:val="00054FD7"/>
    <w:rsid w:val="001A0A1A"/>
    <w:rsid w:val="004B285D"/>
    <w:rsid w:val="004B36FB"/>
    <w:rsid w:val="00535189"/>
    <w:rsid w:val="006A7590"/>
    <w:rsid w:val="007E504C"/>
    <w:rsid w:val="00927BE0"/>
    <w:rsid w:val="00BB4235"/>
    <w:rsid w:val="00CC6037"/>
    <w:rsid w:val="00E53891"/>
    <w:rsid w:val="00E73B91"/>
    <w:rsid w:val="1EE563A1"/>
    <w:rsid w:val="29D40F30"/>
    <w:rsid w:val="2D614AA9"/>
    <w:rsid w:val="602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1"/>
    </w:pPr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itle"/>
    <w:basedOn w:val="1"/>
    <w:qFormat/>
    <w:uiPriority w:val="1"/>
    <w:pPr>
      <w:ind w:left="460"/>
    </w:pPr>
    <w:rPr>
      <w:rFonts w:ascii="方正小标宋简体" w:hAnsi="方正小标宋简体" w:eastAsia="方正小标宋简体" w:cs="方正小标宋简体"/>
      <w:sz w:val="36"/>
      <w:szCs w:val="36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16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04443-7847-4EF0-8FCE-2BCF7F6AD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何超</dc:creator>
  <cp:lastModifiedBy>毛小强</cp:lastModifiedBy>
  <dcterms:modified xsi:type="dcterms:W3CDTF">2022-11-18T07:31:21Z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2052-11.1.0.10132</vt:lpwstr>
  </property>
</Properties>
</file>